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CAFA3" w14:textId="38FB0126" w:rsidR="00F70136" w:rsidRDefault="00472CBA" w:rsidP="00F70136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70136">
        <w:rPr>
          <w:rFonts w:ascii="Times New Roman" w:hAnsi="Times New Roman" w:cs="Times New Roman"/>
          <w:b/>
          <w:sz w:val="24"/>
          <w:szCs w:val="24"/>
          <w:lang w:val="en-US"/>
        </w:rPr>
        <w:t>Supplementary</w:t>
      </w:r>
      <w:r w:rsidR="00F70136" w:rsidRPr="00F70136">
        <w:rPr>
          <w:rFonts w:ascii="Times New Roman" w:hAnsi="Times New Roman" w:cs="Times New Roman"/>
          <w:b/>
          <w:sz w:val="24"/>
          <w:szCs w:val="24"/>
          <w:lang w:val="en-US"/>
        </w:rPr>
        <w:t xml:space="preserve"> Information for</w:t>
      </w:r>
      <w:bookmarkStart w:id="0" w:name="_Hlk134796125"/>
      <w:r w:rsidR="00F70136" w:rsidRPr="00F701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F2673">
        <w:rPr>
          <w:rFonts w:ascii="Times New Roman" w:hAnsi="Times New Roman" w:cs="Times New Roman"/>
          <w:b/>
          <w:sz w:val="24"/>
          <w:szCs w:val="24"/>
        </w:rPr>
        <w:t>“</w:t>
      </w:r>
      <w:r w:rsidR="00F70136" w:rsidRPr="00F70136">
        <w:rPr>
          <w:rFonts w:ascii="Times New Roman" w:hAnsi="Times New Roman" w:cs="Times New Roman"/>
          <w:b/>
          <w:sz w:val="24"/>
          <w:szCs w:val="24"/>
        </w:rPr>
        <w:t>An assessment of oxbow lakes and their potential in reconstructing past river discharge: Implication to reconstruct past climate in Southern West Bengal</w:t>
      </w:r>
      <w:bookmarkEnd w:id="0"/>
      <w:r w:rsidR="00F70136">
        <w:rPr>
          <w:rFonts w:ascii="Times New Roman" w:hAnsi="Times New Roman" w:cs="Times New Roman"/>
          <w:b/>
          <w:sz w:val="24"/>
          <w:szCs w:val="24"/>
        </w:rPr>
        <w:t>.</w:t>
      </w:r>
      <w:r w:rsidR="008F2673">
        <w:rPr>
          <w:rFonts w:ascii="Times New Roman" w:hAnsi="Times New Roman" w:cs="Times New Roman"/>
          <w:b/>
          <w:sz w:val="24"/>
          <w:szCs w:val="24"/>
        </w:rPr>
        <w:t>”</w:t>
      </w:r>
    </w:p>
    <w:p w14:paraId="6F3AD9C0" w14:textId="77777777" w:rsidR="00F70136" w:rsidRPr="00294EF3" w:rsidRDefault="00F70136" w:rsidP="00F70136">
      <w:pPr>
        <w:spacing w:line="480" w:lineRule="auto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  <w:r w:rsidRPr="00294EF3">
        <w:rPr>
          <w:rFonts w:ascii="Times New Roman" w:hAnsi="Times New Roman" w:cs="Times New Roman"/>
          <w:bCs/>
          <w:i/>
          <w:sz w:val="24"/>
          <w:szCs w:val="24"/>
        </w:rPr>
        <w:t>Vibhuti Shivsager</w:t>
      </w:r>
      <w:r w:rsidRPr="00294EF3">
        <w:rPr>
          <w:rFonts w:ascii="Times New Roman" w:hAnsi="Times New Roman" w:cs="Times New Roman"/>
          <w:bCs/>
          <w:i/>
          <w:sz w:val="24"/>
          <w:szCs w:val="24"/>
          <w:vertAlign w:val="superscript"/>
        </w:rPr>
        <w:t>1</w:t>
      </w:r>
      <w:r w:rsidRPr="00294EF3">
        <w:rPr>
          <w:rFonts w:ascii="Times New Roman" w:hAnsi="Times New Roman" w:cs="Times New Roman"/>
          <w:bCs/>
          <w:i/>
          <w:sz w:val="24"/>
          <w:szCs w:val="24"/>
        </w:rPr>
        <w:t>, Dipjyoti Basumatary</w:t>
      </w:r>
      <w:r w:rsidRPr="00294EF3">
        <w:rPr>
          <w:rFonts w:ascii="Times New Roman" w:hAnsi="Times New Roman" w:cs="Times New Roman"/>
          <w:bCs/>
          <w:i/>
          <w:sz w:val="24"/>
          <w:szCs w:val="24"/>
          <w:vertAlign w:val="superscript"/>
        </w:rPr>
        <w:t>1</w:t>
      </w:r>
      <w:r w:rsidRPr="00294EF3">
        <w:rPr>
          <w:rFonts w:ascii="Times New Roman" w:hAnsi="Times New Roman" w:cs="Times New Roman"/>
          <w:bCs/>
          <w:i/>
          <w:sz w:val="24"/>
          <w:szCs w:val="24"/>
        </w:rPr>
        <w:t>, Chandreyee Goswami</w:t>
      </w:r>
      <w:r w:rsidRPr="00294EF3">
        <w:rPr>
          <w:rFonts w:ascii="Times New Roman" w:hAnsi="Times New Roman" w:cs="Times New Roman"/>
          <w:bCs/>
          <w:i/>
          <w:sz w:val="24"/>
          <w:szCs w:val="24"/>
          <w:vertAlign w:val="superscript"/>
        </w:rPr>
        <w:t>2</w:t>
      </w:r>
      <w:r w:rsidRPr="00294EF3">
        <w:rPr>
          <w:rFonts w:ascii="Times New Roman" w:hAnsi="Times New Roman" w:cs="Times New Roman"/>
          <w:bCs/>
          <w:iCs/>
          <w:sz w:val="24"/>
          <w:szCs w:val="24"/>
        </w:rPr>
        <w:t>,</w:t>
      </w:r>
      <w:r w:rsidRPr="00294EF3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 xml:space="preserve"> </w:t>
      </w:r>
      <w:r w:rsidRPr="00294EF3">
        <w:rPr>
          <w:rFonts w:ascii="Times New Roman" w:hAnsi="Times New Roman" w:cs="Times New Roman"/>
          <w:bCs/>
          <w:i/>
          <w:sz w:val="24"/>
          <w:szCs w:val="24"/>
        </w:rPr>
        <w:t>Mahadev</w:t>
      </w:r>
      <w:r w:rsidRPr="00294EF3">
        <w:rPr>
          <w:rFonts w:ascii="Times New Roman" w:hAnsi="Times New Roman" w:cs="Times New Roman"/>
          <w:bCs/>
          <w:i/>
          <w:sz w:val="24"/>
          <w:szCs w:val="24"/>
          <w:vertAlign w:val="superscript"/>
        </w:rPr>
        <w:t>3</w:t>
      </w:r>
      <w:r w:rsidRPr="00294EF3">
        <w:rPr>
          <w:rFonts w:ascii="Times New Roman" w:hAnsi="Times New Roman" w:cs="Times New Roman"/>
          <w:bCs/>
          <w:i/>
          <w:sz w:val="24"/>
          <w:szCs w:val="24"/>
        </w:rPr>
        <w:t>, Saurabh Singh</w:t>
      </w:r>
      <w:r w:rsidRPr="00294EF3">
        <w:rPr>
          <w:rFonts w:ascii="Times New Roman" w:hAnsi="Times New Roman" w:cs="Times New Roman"/>
          <w:bCs/>
          <w:i/>
          <w:sz w:val="24"/>
          <w:szCs w:val="24"/>
          <w:vertAlign w:val="superscript"/>
        </w:rPr>
        <w:t>4</w:t>
      </w:r>
      <w:r w:rsidRPr="00294EF3">
        <w:rPr>
          <w:rFonts w:ascii="Times New Roman" w:hAnsi="Times New Roman" w:cs="Times New Roman"/>
          <w:bCs/>
          <w:i/>
          <w:sz w:val="24"/>
          <w:szCs w:val="24"/>
        </w:rPr>
        <w:t>, Manoj K. Jaiswal</w:t>
      </w:r>
      <w:r w:rsidRPr="00294EF3">
        <w:rPr>
          <w:rFonts w:ascii="Times New Roman" w:hAnsi="Times New Roman" w:cs="Times New Roman"/>
          <w:bCs/>
          <w:i/>
          <w:sz w:val="24"/>
          <w:szCs w:val="24"/>
          <w:vertAlign w:val="superscript"/>
        </w:rPr>
        <w:t>1</w:t>
      </w:r>
      <w:r w:rsidRPr="00294EF3">
        <w:rPr>
          <w:rFonts w:ascii="Times New Roman" w:hAnsi="Times New Roman" w:cs="Times New Roman"/>
          <w:bCs/>
          <w:i/>
          <w:sz w:val="24"/>
          <w:szCs w:val="24"/>
        </w:rPr>
        <w:t>*</w:t>
      </w:r>
    </w:p>
    <w:p w14:paraId="3FC09D47" w14:textId="77777777" w:rsidR="00F70136" w:rsidRPr="00294EF3" w:rsidRDefault="00F70136" w:rsidP="00F70136">
      <w:pPr>
        <w:pStyle w:val="Affiliations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94EF3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294EF3">
        <w:rPr>
          <w:rFonts w:ascii="Times New Roman" w:hAnsi="Times New Roman" w:cs="Times New Roman"/>
          <w:sz w:val="24"/>
          <w:szCs w:val="24"/>
        </w:rPr>
        <w:t>Department of Earth Sciences, Indian Institute of Science Education and Research (IISER)</w:t>
      </w:r>
    </w:p>
    <w:p w14:paraId="5B5E7074" w14:textId="77777777" w:rsidR="00F70136" w:rsidRPr="00294EF3" w:rsidRDefault="00F70136" w:rsidP="00F70136">
      <w:pPr>
        <w:pStyle w:val="Affiliations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94EF3">
        <w:rPr>
          <w:rFonts w:ascii="Times New Roman" w:hAnsi="Times New Roman" w:cs="Times New Roman"/>
          <w:sz w:val="24"/>
          <w:szCs w:val="24"/>
        </w:rPr>
        <w:t xml:space="preserve">Kolkata, </w:t>
      </w:r>
      <w:proofErr w:type="spellStart"/>
      <w:r w:rsidRPr="00294EF3">
        <w:rPr>
          <w:rFonts w:ascii="Times New Roman" w:hAnsi="Times New Roman" w:cs="Times New Roman"/>
          <w:sz w:val="24"/>
          <w:szCs w:val="24"/>
        </w:rPr>
        <w:t>Mohanpur</w:t>
      </w:r>
      <w:proofErr w:type="spellEnd"/>
      <w:r w:rsidRPr="00294EF3">
        <w:rPr>
          <w:rFonts w:ascii="Times New Roman" w:hAnsi="Times New Roman" w:cs="Times New Roman"/>
          <w:sz w:val="24"/>
          <w:szCs w:val="24"/>
        </w:rPr>
        <w:t>, Nadia, West Bengal, India.</w:t>
      </w:r>
    </w:p>
    <w:p w14:paraId="510CECCE" w14:textId="77777777" w:rsidR="00F70136" w:rsidRPr="00294EF3" w:rsidRDefault="00F70136" w:rsidP="00F70136">
      <w:pPr>
        <w:pStyle w:val="NoSpacing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94EF3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294EF3">
        <w:rPr>
          <w:rFonts w:ascii="Times New Roman" w:hAnsi="Times New Roman" w:cs="Times New Roman"/>
          <w:sz w:val="24"/>
          <w:szCs w:val="24"/>
        </w:rPr>
        <w:t>Institute of Rock Structure and Mechanics, Prague, Czech Republic</w:t>
      </w:r>
    </w:p>
    <w:p w14:paraId="77E56C6E" w14:textId="77777777" w:rsidR="00F70136" w:rsidRPr="00294EF3" w:rsidRDefault="00F70136" w:rsidP="00F70136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94EF3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294EF3">
        <w:rPr>
          <w:rFonts w:ascii="Times New Roman" w:hAnsi="Times New Roman" w:cs="Times New Roman"/>
          <w:sz w:val="24"/>
          <w:szCs w:val="24"/>
        </w:rPr>
        <w:t>Inter-University Accelerator Centre, New Delhi, India</w:t>
      </w:r>
    </w:p>
    <w:p w14:paraId="377DB0BF" w14:textId="77777777" w:rsidR="00F70136" w:rsidRPr="00294EF3" w:rsidRDefault="00F70136" w:rsidP="00F70136">
      <w:pPr>
        <w:pStyle w:val="NoSpacing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94EF3"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 w:rsidRPr="00294EF3">
        <w:rPr>
          <w:rFonts w:ascii="Times New Roman" w:hAnsi="Times New Roman" w:cs="Times New Roman"/>
          <w:sz w:val="24"/>
          <w:szCs w:val="24"/>
        </w:rPr>
        <w:t xml:space="preserve">Department of Geology, Institute of Earth and Environmental Sciences, </w:t>
      </w:r>
      <w:proofErr w:type="spellStart"/>
      <w:r w:rsidRPr="00294EF3">
        <w:rPr>
          <w:rFonts w:ascii="Times New Roman" w:hAnsi="Times New Roman" w:cs="Times New Roman"/>
          <w:sz w:val="24"/>
          <w:szCs w:val="24"/>
        </w:rPr>
        <w:t>Dr.</w:t>
      </w:r>
      <w:proofErr w:type="spellEnd"/>
      <w:r w:rsidRPr="00294EF3">
        <w:rPr>
          <w:rFonts w:ascii="Times New Roman" w:hAnsi="Times New Roman" w:cs="Times New Roman"/>
          <w:sz w:val="24"/>
          <w:szCs w:val="24"/>
        </w:rPr>
        <w:t xml:space="preserve"> Rammanohar Lohia Avadh University, Ayodhya, Uttar Pradesh, India</w:t>
      </w:r>
    </w:p>
    <w:p w14:paraId="6BF261BB" w14:textId="77777777" w:rsidR="00F70136" w:rsidRPr="00294EF3" w:rsidRDefault="00F70136" w:rsidP="00F70136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9C34AD" w14:textId="77777777" w:rsidR="00F70136" w:rsidRPr="00F70136" w:rsidRDefault="00F70136" w:rsidP="00F70136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F9DA080" w14:textId="77777777" w:rsidR="00D355F7" w:rsidRDefault="00D355F7" w:rsidP="00472CBA">
      <w:pPr>
        <w:jc w:val="center"/>
        <w:rPr>
          <w:rFonts w:ascii="Times New Roman" w:hAnsi="Times New Roman" w:cs="Times New Roman"/>
          <w:b/>
          <w:sz w:val="32"/>
          <w:szCs w:val="32"/>
          <w:u w:val="single"/>
          <w:lang w:val="en-US"/>
        </w:rPr>
      </w:pPr>
    </w:p>
    <w:p w14:paraId="7D230532" w14:textId="2213E238" w:rsidR="00472CBA" w:rsidRPr="00472CBA" w:rsidRDefault="001357F4" w:rsidP="00472CBA">
      <w:pPr>
        <w:jc w:val="center"/>
        <w:rPr>
          <w:rFonts w:ascii="Times New Roman" w:hAnsi="Times New Roman" w:cs="Times New Roman"/>
          <w:b/>
          <w:sz w:val="32"/>
          <w:szCs w:val="32"/>
          <w:u w:val="single"/>
          <w:lang w:val="en-US"/>
        </w:rPr>
      </w:pPr>
      <w:r>
        <w:rPr>
          <w:noProof/>
        </w:rPr>
        <w:lastRenderedPageBreak/>
        <w:drawing>
          <wp:inline distT="0" distB="0" distL="0" distR="0" wp14:anchorId="12ABBBFA" wp14:editId="72718AEB">
            <wp:extent cx="5168348" cy="733509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8523" cy="7349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8B3FEE" w14:textId="47CB8DD6" w:rsidR="00472CBA" w:rsidRPr="00472CBA" w:rsidRDefault="00326AE5" w:rsidP="00237D4F">
      <w:pPr>
        <w:pStyle w:val="ListParagraph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Supplementary figure. 1: River</w:t>
      </w:r>
      <w:r w:rsidR="00237D4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map</w:t>
      </w:r>
      <w:r w:rsidR="008F267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(as mentioned in the main manuscript)</w:t>
      </w:r>
    </w:p>
    <w:p w14:paraId="50207589" w14:textId="77777777" w:rsidR="00472CBA" w:rsidRPr="00237D4F" w:rsidRDefault="00237D4F" w:rsidP="00237D4F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en-I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451406" wp14:editId="631DFFAC">
                <wp:simplePos x="0" y="0"/>
                <wp:positionH relativeFrom="column">
                  <wp:posOffset>-361950</wp:posOffset>
                </wp:positionH>
                <wp:positionV relativeFrom="paragraph">
                  <wp:posOffset>334645</wp:posOffset>
                </wp:positionV>
                <wp:extent cx="6553200" cy="1409700"/>
                <wp:effectExtent l="0" t="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53200" cy="1409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F3DDD8" w14:textId="7EF2BFAB" w:rsidR="00237D4F" w:rsidRPr="00C939C3" w:rsidRDefault="00237D4F" w:rsidP="007B5FCE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C939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The image above shows the major and minors rivers, that flow across the study area. </w:t>
                            </w:r>
                            <w:r w:rsidR="000A4819" w:rsidRPr="00C939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Hooghly (</w:t>
                            </w:r>
                            <w:r w:rsidRPr="00C939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Bhagirath</w:t>
                            </w:r>
                            <w:r w:rsidR="00EC0F2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i</w:t>
                            </w:r>
                            <w:r w:rsidRPr="00C939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) flows southward and is a major active river. Jamuna and </w:t>
                            </w:r>
                            <w:proofErr w:type="spellStart"/>
                            <w:r w:rsidRPr="00C939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Icchamati</w:t>
                            </w:r>
                            <w:proofErr w:type="spellEnd"/>
                            <w:r w:rsidRPr="00C939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rivers </w:t>
                            </w:r>
                            <w:proofErr w:type="gramStart"/>
                            <w:r w:rsidRPr="00C939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gets</w:t>
                            </w:r>
                            <w:proofErr w:type="gramEnd"/>
                            <w:r w:rsidRPr="00C939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are not active ones as they </w:t>
                            </w:r>
                            <w:proofErr w:type="spellStart"/>
                            <w:r w:rsidRPr="00C939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occasionaly</w:t>
                            </w:r>
                            <w:proofErr w:type="spellEnd"/>
                            <w:r w:rsidRPr="00C939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gets discharge during flood time or high discharge events. Ten out of 16 oxbow lakes are also visible in the image</w:t>
                            </w:r>
                            <w:r w:rsidR="00236965" w:rsidRPr="00C939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. Different oxbow lakes belonging to Hooghly, Jamuna and </w:t>
                            </w:r>
                            <w:proofErr w:type="spellStart"/>
                            <w:r w:rsidR="00236965" w:rsidRPr="00C939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Icchamati</w:t>
                            </w:r>
                            <w:proofErr w:type="spellEnd"/>
                            <w:r w:rsidR="00236965" w:rsidRPr="00C939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have been sampled for the proposed work.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6451406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28.5pt;margin-top:26.35pt;width:516pt;height:11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" fillcolor="white [3201]" strokeweight=".5pt">
                <v:textbox>
                  <w:txbxContent>
                    <w:p w14:paraId="5FF3DDD8" w14:textId="7EF2BFAB" w:rsidR="00237D4F" w:rsidRPr="00C939C3" w:rsidRDefault="00237D4F" w:rsidP="007B5FCE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  <w:r w:rsidRPr="00C939C3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The image above shows the major and minors rivers, that flow across the study area. </w:t>
                      </w:r>
                      <w:r w:rsidR="000A4819" w:rsidRPr="00C939C3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Hooghly (</w:t>
                      </w:r>
                      <w:r w:rsidRPr="00C939C3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Bhagirath</w:t>
                      </w:r>
                      <w:r w:rsidR="00EC0F2D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i</w:t>
                      </w:r>
                      <w:r w:rsidRPr="00C939C3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) flows southward and is a major active river. Jamuna and </w:t>
                      </w:r>
                      <w:proofErr w:type="spellStart"/>
                      <w:r w:rsidRPr="00C939C3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Icchamati</w:t>
                      </w:r>
                      <w:proofErr w:type="spellEnd"/>
                      <w:r w:rsidRPr="00C939C3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rivers </w:t>
                      </w:r>
                      <w:proofErr w:type="gramStart"/>
                      <w:r w:rsidRPr="00C939C3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gets</w:t>
                      </w:r>
                      <w:proofErr w:type="gramEnd"/>
                      <w:r w:rsidRPr="00C939C3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are not active ones as they </w:t>
                      </w:r>
                      <w:proofErr w:type="spellStart"/>
                      <w:r w:rsidRPr="00C939C3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occasionaly</w:t>
                      </w:r>
                      <w:proofErr w:type="spellEnd"/>
                      <w:r w:rsidRPr="00C939C3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gets discharge during flood time or high discharge events. Ten out of 16 oxbow lakes are also visible in the image</w:t>
                      </w:r>
                      <w:r w:rsidR="00236965" w:rsidRPr="00C939C3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. Different oxbow lakes belonging to Hooghly, Jamuna and </w:t>
                      </w:r>
                      <w:proofErr w:type="spellStart"/>
                      <w:r w:rsidR="00236965" w:rsidRPr="00C939C3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Icchamati</w:t>
                      </w:r>
                      <w:proofErr w:type="spellEnd"/>
                      <w:r w:rsidR="00236965" w:rsidRPr="00C939C3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have been sampled for the proposed work.</w:t>
                      </w:r>
                    </w:p>
                  </w:txbxContent>
                </v:textbox>
              </v:shape>
            </w:pict>
          </mc:Fallback>
        </mc:AlternateContent>
      </w:r>
    </w:p>
    <w:p w14:paraId="0849EE14" w14:textId="77777777" w:rsidR="00472CBA" w:rsidRDefault="00472CBA" w:rsidP="008D42EB">
      <w:pPr>
        <w:rPr>
          <w:rFonts w:ascii="Times New Roman" w:hAnsi="Times New Roman" w:cs="Times New Roman"/>
          <w:b/>
          <w:sz w:val="32"/>
          <w:szCs w:val="32"/>
          <w:u w:val="single"/>
          <w:lang w:val="en-US"/>
        </w:rPr>
      </w:pPr>
    </w:p>
    <w:p w14:paraId="173F188F" w14:textId="77777777" w:rsidR="00472CBA" w:rsidRDefault="00472CBA" w:rsidP="00472CBA">
      <w:pPr>
        <w:rPr>
          <w:rFonts w:ascii="Times New Roman" w:hAnsi="Times New Roman" w:cs="Times New Roman"/>
          <w:b/>
          <w:sz w:val="32"/>
          <w:szCs w:val="32"/>
          <w:u w:val="single"/>
          <w:lang w:val="en-US"/>
        </w:rPr>
      </w:pPr>
    </w:p>
    <w:p w14:paraId="6A9DEEA1" w14:textId="77777777" w:rsidR="00472CBA" w:rsidRDefault="00236965" w:rsidP="00237D4F">
      <w:pPr>
        <w:jc w:val="center"/>
        <w:rPr>
          <w:rFonts w:ascii="Times New Roman" w:hAnsi="Times New Roman" w:cs="Times New Roman"/>
          <w:b/>
          <w:sz w:val="32"/>
          <w:szCs w:val="32"/>
          <w:u w:val="single"/>
          <w:lang w:val="en-US"/>
        </w:rPr>
      </w:pPr>
      <w:r>
        <w:rPr>
          <w:rFonts w:ascii="Times New Roman" w:hAnsi="Times New Roman" w:cs="Times New Roman"/>
          <w:b/>
          <w:noProof/>
          <w:sz w:val="32"/>
          <w:szCs w:val="32"/>
          <w:u w:val="single"/>
          <w:lang w:eastAsia="en-IN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0E64CFE" wp14:editId="6E246823">
                <wp:simplePos x="0" y="0"/>
                <wp:positionH relativeFrom="column">
                  <wp:posOffset>1447800</wp:posOffset>
                </wp:positionH>
                <wp:positionV relativeFrom="paragraph">
                  <wp:posOffset>3562350</wp:posOffset>
                </wp:positionV>
                <wp:extent cx="425450" cy="292100"/>
                <wp:effectExtent l="0" t="0" r="12700" b="1270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0" cy="29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4D3813B" w14:textId="77777777" w:rsidR="00236965" w:rsidRPr="00236965" w:rsidRDefault="00236965" w:rsidP="00236965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23696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(c)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E64CFE" id="Text Box 9" o:spid="_x0000_s1027" type="#_x0000_t202" style="position:absolute;left:0;text-align:left;margin-left:114pt;margin-top:280.5pt;width:33.5pt;height:2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" fillcolor="white [3201]" strokecolor="white [3212]" strokeweight=".5pt">
                <v:textbox>
                  <w:txbxContent>
                    <w:p w14:paraId="74D3813B" w14:textId="77777777" w:rsidR="00236965" w:rsidRPr="00236965" w:rsidRDefault="00236965" w:rsidP="00236965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  <w:r w:rsidRPr="00236965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(c)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szCs w:val="32"/>
          <w:u w:val="single"/>
          <w:lang w:eastAsia="en-IN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5BC0BF1" wp14:editId="1A22CE88">
                <wp:simplePos x="0" y="0"/>
                <wp:positionH relativeFrom="column">
                  <wp:posOffset>1435100</wp:posOffset>
                </wp:positionH>
                <wp:positionV relativeFrom="paragraph">
                  <wp:posOffset>1879600</wp:posOffset>
                </wp:positionV>
                <wp:extent cx="412750" cy="342900"/>
                <wp:effectExtent l="0" t="0" r="2540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75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CB680B5" w14:textId="77777777" w:rsidR="00236965" w:rsidRPr="00236965" w:rsidRDefault="00236965" w:rsidP="00236965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23696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(b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BC0BF1" id="Text Box 8" o:spid="_x0000_s1028" type="#_x0000_t202" style="position:absolute;left:0;text-align:left;margin-left:113pt;margin-top:148pt;width:32.5pt;height:2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" fillcolor="white [3201]" strokecolor="white [3212]" strokeweight=".5pt">
                <v:textbox>
                  <w:txbxContent>
                    <w:p w14:paraId="4CB680B5" w14:textId="77777777" w:rsidR="00236965" w:rsidRPr="00236965" w:rsidRDefault="00236965" w:rsidP="00236965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  <w:r w:rsidRPr="00236965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(b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szCs w:val="32"/>
          <w:u w:val="single"/>
          <w:lang w:eastAsia="en-IN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459F0CD" wp14:editId="4977C78E">
                <wp:simplePos x="0" y="0"/>
                <wp:positionH relativeFrom="column">
                  <wp:posOffset>1435100</wp:posOffset>
                </wp:positionH>
                <wp:positionV relativeFrom="paragraph">
                  <wp:posOffset>219075</wp:posOffset>
                </wp:positionV>
                <wp:extent cx="381000" cy="342900"/>
                <wp:effectExtent l="0" t="0" r="1905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EB755E8" w14:textId="77777777" w:rsidR="00236965" w:rsidRPr="00236965" w:rsidRDefault="00236965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23696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(a)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59F0CD" id="Text Box 7" o:spid="_x0000_s1029" type="#_x0000_t202" style="position:absolute;left:0;text-align:left;margin-left:113pt;margin-top:17.25pt;width:30pt;height:2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" fillcolor="white [3201]" strokecolor="white [3212]" strokeweight=".5pt">
                <v:textbox>
                  <w:txbxContent>
                    <w:p w14:paraId="5EB755E8" w14:textId="77777777" w:rsidR="00236965" w:rsidRPr="00236965" w:rsidRDefault="00236965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  <w:r w:rsidRPr="00236965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(a)</w:t>
                      </w:r>
                    </w:p>
                  </w:txbxContent>
                </v:textbox>
              </v:shape>
            </w:pict>
          </mc:Fallback>
        </mc:AlternateContent>
      </w:r>
      <w:r w:rsidR="00237D4F" w:rsidRPr="00237D4F">
        <w:rPr>
          <w:rFonts w:ascii="Times New Roman" w:hAnsi="Times New Roman" w:cs="Times New Roman"/>
          <w:b/>
          <w:noProof/>
          <w:sz w:val="32"/>
          <w:szCs w:val="32"/>
          <w:u w:val="single"/>
          <w:lang w:eastAsia="en-IN"/>
        </w:rPr>
        <w:drawing>
          <wp:inline distT="0" distB="0" distL="0" distR="0" wp14:anchorId="132F7FAF" wp14:editId="20422209">
            <wp:extent cx="4686300" cy="6661855"/>
            <wp:effectExtent l="0" t="0" r="0" b="5715"/>
            <wp:docPr id="3" name="Picture 3" descr="C:\Users\User\Desktop\Manuscript\Journal\IROSL-12 D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Manuscript\Journal\IROSL-12 Dec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538" cy="6674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D877AC" w14:textId="555B49A9" w:rsidR="00472CBA" w:rsidRPr="00237D4F" w:rsidRDefault="008F2673" w:rsidP="00237D4F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The supplementary</w:t>
      </w:r>
      <w:r w:rsidR="00326AE5">
        <w:rPr>
          <w:rFonts w:ascii="Times New Roman" w:hAnsi="Times New Roman" w:cs="Times New Roman"/>
          <w:b/>
          <w:sz w:val="24"/>
          <w:szCs w:val="24"/>
          <w:lang w:val="en-US"/>
        </w:rPr>
        <w:t xml:space="preserve"> figure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for </w:t>
      </w:r>
      <w:r w:rsidR="00472CBA" w:rsidRPr="00237D4F">
        <w:rPr>
          <w:rFonts w:ascii="Times New Roman" w:hAnsi="Times New Roman" w:cs="Times New Roman"/>
          <w:b/>
          <w:sz w:val="24"/>
          <w:szCs w:val="24"/>
          <w:lang w:val="en-US"/>
        </w:rPr>
        <w:t>Tests for Quartz bl</w:t>
      </w:r>
      <w:r w:rsidR="00237D4F" w:rsidRPr="00237D4F">
        <w:rPr>
          <w:rFonts w:ascii="Times New Roman" w:hAnsi="Times New Roman" w:cs="Times New Roman"/>
          <w:b/>
          <w:sz w:val="24"/>
          <w:szCs w:val="24"/>
          <w:lang w:val="en-US"/>
        </w:rPr>
        <w:t>each and Feldspar contamination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p w14:paraId="5673CB83" w14:textId="77777777" w:rsidR="00472CBA" w:rsidRDefault="00472CBA" w:rsidP="00237D4F">
      <w:pPr>
        <w:jc w:val="center"/>
        <w:rPr>
          <w:rFonts w:ascii="Times New Roman" w:hAnsi="Times New Roman" w:cs="Times New Roman"/>
          <w:b/>
          <w:sz w:val="32"/>
          <w:szCs w:val="32"/>
          <w:u w:val="single"/>
          <w:lang w:val="en-US"/>
        </w:rPr>
      </w:pPr>
    </w:p>
    <w:p w14:paraId="33534C1D" w14:textId="43159445" w:rsidR="00472CBA" w:rsidRDefault="00236965" w:rsidP="00472CBA">
      <w:pPr>
        <w:rPr>
          <w:rFonts w:ascii="Times New Roman" w:hAnsi="Times New Roman" w:cs="Times New Roman"/>
          <w:b/>
          <w:sz w:val="32"/>
          <w:szCs w:val="32"/>
          <w:u w:val="single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en-I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20755C" wp14:editId="67BAF36E">
                <wp:simplePos x="0" y="0"/>
                <wp:positionH relativeFrom="column">
                  <wp:posOffset>-355600</wp:posOffset>
                </wp:positionH>
                <wp:positionV relativeFrom="paragraph">
                  <wp:posOffset>531495</wp:posOffset>
                </wp:positionV>
                <wp:extent cx="6553200" cy="819150"/>
                <wp:effectExtent l="0" t="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53200" cy="819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3EEF00" w14:textId="77777777" w:rsidR="00236965" w:rsidRPr="00C939C3" w:rsidRDefault="00236965" w:rsidP="007B5FCE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C939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The attached image shows that the quartz used for luminescence dating </w:t>
                            </w:r>
                            <w:r w:rsidR="007B5FC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is</w:t>
                            </w:r>
                            <w:r w:rsidRPr="00C939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fairly bleached (a), and feldspar contamination was in the tested sediments for dosimetry (c).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20755C" id="Text Box 5" o:spid="_x0000_s1030" type="#_x0000_t202" style="position:absolute;margin-left:-28pt;margin-top:41.85pt;width:516pt;height:64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" fillcolor="white [3201]" strokeweight=".5pt">
                <v:textbox>
                  <w:txbxContent>
                    <w:p w14:paraId="333EEF00" w14:textId="77777777" w:rsidR="00236965" w:rsidRPr="00C939C3" w:rsidRDefault="00236965" w:rsidP="007B5FCE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  <w:r w:rsidRPr="00C939C3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The attached image shows that the quartz used for luminescence dating </w:t>
                      </w:r>
                      <w:r w:rsidR="007B5FCE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is</w:t>
                      </w:r>
                      <w:r w:rsidRPr="00C939C3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fairly bleached (a), and feldspar contamination was in the tested sediments for dosimetry (c).</w:t>
                      </w:r>
                    </w:p>
                  </w:txbxContent>
                </v:textbox>
              </v:shape>
            </w:pict>
          </mc:Fallback>
        </mc:AlternateContent>
      </w:r>
    </w:p>
    <w:p w14:paraId="1D9BC11D" w14:textId="478E8F20" w:rsidR="00237D4F" w:rsidRDefault="001357F4" w:rsidP="00237D4F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noProof/>
        </w:rPr>
        <w:lastRenderedPageBreak/>
        <w:drawing>
          <wp:inline distT="0" distB="0" distL="0" distR="0" wp14:anchorId="68860DFE" wp14:editId="4189C32D">
            <wp:extent cx="4830792" cy="6828190"/>
            <wp:effectExtent l="0" t="0" r="825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8052" cy="6866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4C416F" w14:textId="285CAACB" w:rsidR="00237D4F" w:rsidRDefault="00326AE5" w:rsidP="00237D4F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Supplementary figure.</w:t>
      </w:r>
      <w:r w:rsidR="008F2673">
        <w:rPr>
          <w:rFonts w:ascii="Times New Roman" w:hAnsi="Times New Roman" w:cs="Times New Roman"/>
          <w:b/>
          <w:sz w:val="24"/>
          <w:szCs w:val="24"/>
          <w:lang w:val="en-US"/>
        </w:rPr>
        <w:t>2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: </w:t>
      </w:r>
      <w:r w:rsidR="00237D4F">
        <w:rPr>
          <w:rFonts w:ascii="Times New Roman" w:hAnsi="Times New Roman" w:cs="Times New Roman"/>
          <w:b/>
          <w:sz w:val="24"/>
          <w:szCs w:val="24"/>
          <w:lang w:val="en-US"/>
        </w:rPr>
        <w:t>Graph for paleo monsoon c</w:t>
      </w:r>
      <w:r w:rsidR="00237D4F" w:rsidRPr="008D42EB">
        <w:rPr>
          <w:rFonts w:ascii="Times New Roman" w:hAnsi="Times New Roman" w:cs="Times New Roman"/>
          <w:b/>
          <w:sz w:val="24"/>
          <w:szCs w:val="24"/>
          <w:lang w:val="en-US"/>
        </w:rPr>
        <w:t>orrelation</w:t>
      </w:r>
      <w:r w:rsidR="00237D4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(</w:t>
      </w:r>
      <w:r w:rsidR="00B85E6A">
        <w:rPr>
          <w:rFonts w:ascii="Times New Roman" w:hAnsi="Times New Roman" w:cs="Times New Roman"/>
          <w:b/>
          <w:sz w:val="24"/>
          <w:szCs w:val="24"/>
          <w:lang w:val="en-US"/>
        </w:rPr>
        <w:t>Rawat et. al., 2021</w:t>
      </w:r>
      <w:r w:rsidR="00C939C3">
        <w:rPr>
          <w:rFonts w:ascii="Times New Roman" w:hAnsi="Times New Roman" w:cs="Times New Roman"/>
          <w:b/>
          <w:sz w:val="24"/>
          <w:szCs w:val="24"/>
          <w:lang w:val="en-US"/>
        </w:rPr>
        <w:t>;</w:t>
      </w:r>
      <w:r w:rsidR="00B85E6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237D4F">
        <w:rPr>
          <w:rFonts w:ascii="Times New Roman" w:hAnsi="Times New Roman" w:cs="Times New Roman"/>
          <w:b/>
          <w:sz w:val="24"/>
          <w:szCs w:val="24"/>
          <w:lang w:val="en-US"/>
        </w:rPr>
        <w:t>Lone et.</w:t>
      </w:r>
      <w:r w:rsidR="00B85E6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al., 2022</w:t>
      </w:r>
      <w:r w:rsidR="00237D4F">
        <w:rPr>
          <w:rFonts w:ascii="Times New Roman" w:hAnsi="Times New Roman" w:cs="Times New Roman"/>
          <w:b/>
          <w:sz w:val="24"/>
          <w:szCs w:val="24"/>
          <w:lang w:val="en-US"/>
        </w:rPr>
        <w:t>)</w:t>
      </w:r>
      <w:r w:rsidR="008F267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(as mentioned in the main manuscript)</w:t>
      </w:r>
    </w:p>
    <w:p w14:paraId="37773F9A" w14:textId="51EC6608" w:rsidR="00472CBA" w:rsidRDefault="00472CBA" w:rsidP="00472CBA">
      <w:pPr>
        <w:rPr>
          <w:rFonts w:ascii="Times New Roman" w:hAnsi="Times New Roman" w:cs="Times New Roman"/>
          <w:b/>
          <w:sz w:val="32"/>
          <w:szCs w:val="32"/>
          <w:u w:val="single"/>
          <w:lang w:val="en-US"/>
        </w:rPr>
      </w:pPr>
    </w:p>
    <w:p w14:paraId="74CFCF95" w14:textId="14BB5100" w:rsidR="00472CBA" w:rsidRPr="00472CBA" w:rsidRDefault="008F2673" w:rsidP="00472CBA">
      <w:pPr>
        <w:rPr>
          <w:rFonts w:ascii="Times New Roman" w:hAnsi="Times New Roman" w:cs="Times New Roman"/>
          <w:b/>
          <w:sz w:val="32"/>
          <w:szCs w:val="32"/>
          <w:u w:val="single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en-I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031696" wp14:editId="44F93955">
                <wp:simplePos x="0" y="0"/>
                <wp:positionH relativeFrom="column">
                  <wp:posOffset>-313900</wp:posOffset>
                </wp:positionH>
                <wp:positionV relativeFrom="paragraph">
                  <wp:posOffset>283351</wp:posOffset>
                </wp:positionV>
                <wp:extent cx="6585045" cy="1528549"/>
                <wp:effectExtent l="0" t="0" r="25400" b="1460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5045" cy="15285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07F286" w14:textId="77777777" w:rsidR="00236965" w:rsidRPr="00C939C3" w:rsidRDefault="00236965" w:rsidP="007B5FCE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C939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Plots attached in the image have been used for the correlation of our dates associated with </w:t>
                            </w:r>
                            <w:r w:rsidR="00F96E4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sedimentary </w:t>
                            </w:r>
                            <w:r w:rsidRPr="00C939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structures and discharge values to interpret the monsoonal fluctuations in the past for the study area. </w:t>
                            </w:r>
                            <w:r w:rsidR="00A84C0B" w:rsidRPr="00C939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Inferences based </w:t>
                            </w:r>
                            <w:r w:rsidR="0000086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on </w:t>
                            </w:r>
                            <w:r w:rsidRPr="00C939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Magnetic susceptibility and Oxygen isotope ratios were </w:t>
                            </w:r>
                            <w:r w:rsidR="0000086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compared</w:t>
                            </w:r>
                            <w:r w:rsidR="00A84C0B" w:rsidRPr="00C939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with our interpretations in terms of past discharge variability</w:t>
                            </w:r>
                            <w:r w:rsidR="00F03BC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and climatic fluctuations</w:t>
                            </w:r>
                            <w:r w:rsidR="00A84C0B" w:rsidRPr="00C939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  <w:p w14:paraId="66EFDE83" w14:textId="77777777" w:rsidR="00A84C0B" w:rsidRPr="00C939C3" w:rsidRDefault="00A84C0B" w:rsidP="007B5FCE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C939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Note: No magnetic susceptibility or Oxygen isot</w:t>
                            </w:r>
                            <w:r w:rsidR="00716AD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ope study was carried out in present</w:t>
                            </w:r>
                            <w:r w:rsidRPr="00C939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study</w:t>
                            </w:r>
                            <w:r w:rsidR="00716AD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  <w:r w:rsidRPr="00C939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716AD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It has been </w:t>
                            </w:r>
                            <w:r w:rsidRPr="00C939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just plotted</w:t>
                            </w:r>
                            <w:r w:rsidR="00716AD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with</w:t>
                            </w:r>
                            <w:r w:rsidRPr="00C939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716AD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dates to make the</w:t>
                            </w:r>
                            <w:r w:rsidRPr="00C939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inferences in coherence with the work of Rawat et. al., 2021 and Lone et. al., 2022.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031696" id="Text Box 6" o:spid="_x0000_s1031" type="#_x0000_t202" style="position:absolute;margin-left:-24.7pt;margin-top:22.3pt;width:518.5pt;height:120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" fillcolor="white [3201]" strokeweight=".5pt">
                <v:textbox>
                  <w:txbxContent>
                    <w:p w14:paraId="5707F286" w14:textId="77777777" w:rsidR="00236965" w:rsidRPr="00C939C3" w:rsidRDefault="00236965" w:rsidP="007B5FCE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  <w:r w:rsidRPr="00C939C3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Plots attached in the image have been used for the correlation of our dates associated with </w:t>
                      </w:r>
                      <w:r w:rsidR="00F96E46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sedimentary </w:t>
                      </w:r>
                      <w:r w:rsidRPr="00C939C3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structures and discharge values to interpret the monsoonal fluctuations in the past for the study area. </w:t>
                      </w:r>
                      <w:r w:rsidR="00A84C0B" w:rsidRPr="00C939C3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Inferences based </w:t>
                      </w:r>
                      <w:r w:rsidR="00000868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on </w:t>
                      </w:r>
                      <w:r w:rsidRPr="00C939C3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Magnetic susceptibility and Oxygen isotope ratios were </w:t>
                      </w:r>
                      <w:r w:rsidR="00000868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compared</w:t>
                      </w:r>
                      <w:r w:rsidR="00A84C0B" w:rsidRPr="00C939C3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with our interpretations in terms of past discharge variability</w:t>
                      </w:r>
                      <w:r w:rsidR="00F03BCF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and climatic fluctuations</w:t>
                      </w:r>
                      <w:r w:rsidR="00A84C0B" w:rsidRPr="00C939C3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.</w:t>
                      </w:r>
                    </w:p>
                    <w:p w14:paraId="66EFDE83" w14:textId="77777777" w:rsidR="00A84C0B" w:rsidRPr="00C939C3" w:rsidRDefault="00A84C0B" w:rsidP="007B5FCE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  <w:r w:rsidRPr="00C939C3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Note: No magnetic susceptibility or Oxygen isot</w:t>
                      </w:r>
                      <w:r w:rsidR="00716ADC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ope study was carried out in present</w:t>
                      </w:r>
                      <w:r w:rsidRPr="00C939C3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study</w:t>
                      </w:r>
                      <w:r w:rsidR="00716ADC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.</w:t>
                      </w:r>
                      <w:r w:rsidRPr="00C939C3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716ADC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It has been </w:t>
                      </w:r>
                      <w:r w:rsidRPr="00C939C3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just plotted</w:t>
                      </w:r>
                      <w:r w:rsidR="00716ADC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with</w:t>
                      </w:r>
                      <w:r w:rsidRPr="00C939C3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716ADC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dates to make the</w:t>
                      </w:r>
                      <w:r w:rsidRPr="00C939C3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inferences in coherence with the work of Rawat et. al., 2021 and Lone et. al., 2022.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72CBA" w:rsidRPr="00472C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E57347"/>
    <w:multiLevelType w:val="hybridMultilevel"/>
    <w:tmpl w:val="A8F0701C"/>
    <w:lvl w:ilvl="0" w:tplc="6630BEDC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41283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2CBA"/>
    <w:rsid w:val="00000868"/>
    <w:rsid w:val="000550E2"/>
    <w:rsid w:val="000A4819"/>
    <w:rsid w:val="001357F4"/>
    <w:rsid w:val="00236965"/>
    <w:rsid w:val="00237D4F"/>
    <w:rsid w:val="00326AE5"/>
    <w:rsid w:val="00472CBA"/>
    <w:rsid w:val="006159DF"/>
    <w:rsid w:val="00716ADC"/>
    <w:rsid w:val="007B5FCE"/>
    <w:rsid w:val="008D42EB"/>
    <w:rsid w:val="008F2673"/>
    <w:rsid w:val="00A22C4A"/>
    <w:rsid w:val="00A4756B"/>
    <w:rsid w:val="00A84C0B"/>
    <w:rsid w:val="00B85E6A"/>
    <w:rsid w:val="00C939C3"/>
    <w:rsid w:val="00D355F7"/>
    <w:rsid w:val="00D41C19"/>
    <w:rsid w:val="00D5470C"/>
    <w:rsid w:val="00EC0F2D"/>
    <w:rsid w:val="00F03BCF"/>
    <w:rsid w:val="00F70136"/>
    <w:rsid w:val="00F96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A4E3CE"/>
  <w15:chartTrackingRefBased/>
  <w15:docId w15:val="{3C7687BB-D2F5-48D4-994A-6BAD10F5C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2CBA"/>
    <w:pPr>
      <w:ind w:left="720"/>
      <w:contextualSpacing/>
    </w:pPr>
  </w:style>
  <w:style w:type="paragraph" w:styleId="NoSpacing">
    <w:name w:val="No Spacing"/>
    <w:uiPriority w:val="1"/>
    <w:qFormat/>
    <w:rsid w:val="00F70136"/>
    <w:pPr>
      <w:spacing w:after="0" w:line="240" w:lineRule="auto"/>
    </w:pPr>
  </w:style>
  <w:style w:type="paragraph" w:customStyle="1" w:styleId="Affiliations">
    <w:name w:val="Affiliations"/>
    <w:basedOn w:val="Normal"/>
    <w:rsid w:val="00F70136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sz w:val="20"/>
      <w:szCs w:val="20"/>
      <w:lang w:val="en-GB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131</Words>
  <Characters>854</Characters>
  <Application>Microsoft Office Word</Application>
  <DocSecurity>0</DocSecurity>
  <Lines>28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 J</cp:lastModifiedBy>
  <cp:revision>2</cp:revision>
  <dcterms:created xsi:type="dcterms:W3CDTF">2024-01-29T09:38:00Z</dcterms:created>
  <dcterms:modified xsi:type="dcterms:W3CDTF">2024-01-29T09:38:00Z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0d732e17-007a-41e1-958b-7766c191fc55</vt:lpwstr>
  </property>
</Properties>
</file>